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eastAsia="方正小标宋简体"/>
          <w:kern w:val="0"/>
          <w:sz w:val="36"/>
          <w:szCs w:val="36"/>
        </w:rPr>
      </w:pPr>
      <w:r>
        <w:rPr>
          <w:rFonts w:eastAsia="方正小标宋简体"/>
          <w:kern w:val="0"/>
          <w:sz w:val="36"/>
          <w:szCs w:val="36"/>
        </w:rPr>
        <w:t>部门整体支出绩效评价基础数据表</w:t>
      </w:r>
    </w:p>
    <w:tbl>
      <w:tblPr>
        <w:tblStyle w:val="2"/>
        <w:tblW w:w="94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6"/>
        <w:gridCol w:w="1888"/>
        <w:gridCol w:w="1232"/>
        <w:gridCol w:w="746"/>
        <w:gridCol w:w="1111"/>
        <w:gridCol w:w="969"/>
        <w:gridCol w:w="8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26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财政供养人员情况</w:t>
            </w:r>
          </w:p>
        </w:tc>
        <w:tc>
          <w:tcPr>
            <w:tcW w:w="3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>
              <w:rPr>
                <w:rFonts w:eastAsia="仿宋_GB2312"/>
                <w:b/>
                <w:bCs/>
                <w:kern w:val="0"/>
                <w:szCs w:val="21"/>
              </w:rPr>
              <w:t>编制数</w:t>
            </w: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>
              <w:rPr>
                <w:rFonts w:eastAsia="仿宋_GB2312"/>
                <w:b/>
                <w:bCs/>
                <w:kern w:val="0"/>
                <w:szCs w:val="21"/>
              </w:rPr>
              <w:t>202</w:t>
            </w:r>
            <w:r>
              <w:rPr>
                <w:rFonts w:hint="eastAsia" w:eastAsia="仿宋_GB2312"/>
                <w:b/>
                <w:bCs/>
                <w:kern w:val="0"/>
                <w:szCs w:val="21"/>
                <w:lang w:val="en-US" w:eastAsia="zh-CN"/>
              </w:rPr>
              <w:t>2</w:t>
            </w:r>
            <w:r>
              <w:rPr>
                <w:rFonts w:eastAsia="仿宋_GB2312"/>
                <w:b/>
                <w:bCs/>
                <w:kern w:val="0"/>
                <w:szCs w:val="21"/>
              </w:rPr>
              <w:t>年实际在职人数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>
              <w:rPr>
                <w:rFonts w:eastAsia="仿宋_GB2312"/>
                <w:b/>
                <w:bCs/>
                <w:kern w:val="0"/>
                <w:szCs w:val="21"/>
              </w:rPr>
              <w:t>控制率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26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3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145</w:t>
            </w:r>
            <w:r>
              <w:rPr>
                <w:rFonts w:eastAsia="仿宋_GB2312"/>
                <w:kern w:val="0"/>
                <w:szCs w:val="21"/>
              </w:rPr>
              <w:t>　</w:t>
            </w: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144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 xml:space="preserve">      99.31%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经费控制情况</w:t>
            </w:r>
          </w:p>
        </w:tc>
        <w:tc>
          <w:tcPr>
            <w:tcW w:w="3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>
              <w:rPr>
                <w:rFonts w:eastAsia="仿宋_GB2312"/>
                <w:b/>
                <w:bCs/>
                <w:kern w:val="0"/>
                <w:szCs w:val="21"/>
              </w:rPr>
              <w:t>202</w:t>
            </w:r>
            <w:r>
              <w:rPr>
                <w:rFonts w:hint="eastAsia" w:eastAsia="仿宋_GB2312"/>
                <w:b/>
                <w:bCs/>
                <w:kern w:val="0"/>
                <w:szCs w:val="21"/>
                <w:lang w:val="en-US" w:eastAsia="zh-CN"/>
              </w:rPr>
              <w:t>1</w:t>
            </w:r>
            <w:r>
              <w:rPr>
                <w:rFonts w:eastAsia="仿宋_GB2312"/>
                <w:b/>
                <w:bCs/>
                <w:kern w:val="0"/>
                <w:szCs w:val="21"/>
              </w:rPr>
              <w:t>年决算数</w:t>
            </w: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>
              <w:rPr>
                <w:rFonts w:eastAsia="仿宋_GB2312"/>
                <w:b/>
                <w:bCs/>
                <w:kern w:val="0"/>
                <w:szCs w:val="21"/>
              </w:rPr>
              <w:t>202</w:t>
            </w:r>
            <w:r>
              <w:rPr>
                <w:rFonts w:hint="eastAsia" w:eastAsia="仿宋_GB2312"/>
                <w:b/>
                <w:bCs/>
                <w:kern w:val="0"/>
                <w:szCs w:val="21"/>
                <w:lang w:val="en-US" w:eastAsia="zh-CN"/>
              </w:rPr>
              <w:t>2</w:t>
            </w:r>
            <w:r>
              <w:rPr>
                <w:rFonts w:eastAsia="仿宋_GB2312"/>
                <w:b/>
                <w:bCs/>
                <w:kern w:val="0"/>
                <w:szCs w:val="21"/>
              </w:rPr>
              <w:t>年预算数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bCs/>
                <w:kern w:val="0"/>
                <w:szCs w:val="21"/>
              </w:rPr>
            </w:pPr>
            <w:r>
              <w:rPr>
                <w:rFonts w:eastAsia="仿宋_GB2312"/>
                <w:b/>
                <w:bCs/>
                <w:kern w:val="0"/>
                <w:szCs w:val="21"/>
              </w:rPr>
              <w:t>202</w:t>
            </w:r>
            <w:r>
              <w:rPr>
                <w:rFonts w:hint="eastAsia" w:eastAsia="仿宋_GB2312"/>
                <w:b/>
                <w:bCs/>
                <w:kern w:val="0"/>
                <w:szCs w:val="21"/>
                <w:lang w:val="en-US" w:eastAsia="zh-CN"/>
              </w:rPr>
              <w:t>2</w:t>
            </w:r>
            <w:r>
              <w:rPr>
                <w:rFonts w:eastAsia="仿宋_GB2312"/>
                <w:b/>
                <w:bCs/>
                <w:kern w:val="0"/>
                <w:szCs w:val="21"/>
              </w:rPr>
              <w:t>年决算数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三公经费</w:t>
            </w:r>
          </w:p>
        </w:tc>
        <w:tc>
          <w:tcPr>
            <w:tcW w:w="3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1050" w:firstLineChars="500"/>
              <w:jc w:val="both"/>
              <w:rPr>
                <w:rFonts w:hint="default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8.82</w:t>
            </w: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 xml:space="preserve">       19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10.97</w:t>
            </w:r>
            <w:r>
              <w:rPr>
                <w:rFonts w:eastAsia="仿宋_GB2312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 1、公务用车购置和维护经费</w:t>
            </w:r>
          </w:p>
        </w:tc>
        <w:tc>
          <w:tcPr>
            <w:tcW w:w="3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1050" w:firstLineChars="500"/>
              <w:jc w:val="both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6.27</w:t>
            </w: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9.56</w:t>
            </w:r>
            <w:r>
              <w:rPr>
                <w:rFonts w:eastAsia="仿宋_GB2312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     其中：公车购置</w:t>
            </w:r>
          </w:p>
        </w:tc>
        <w:tc>
          <w:tcPr>
            <w:tcW w:w="3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0</w:t>
            </w:r>
            <w:r>
              <w:rPr>
                <w:rFonts w:eastAsia="仿宋_GB2312"/>
                <w:kern w:val="0"/>
                <w:szCs w:val="21"/>
              </w:rPr>
              <w:t>　</w:t>
            </w: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0</w:t>
            </w:r>
            <w:r>
              <w:rPr>
                <w:rFonts w:eastAsia="仿宋_GB2312"/>
                <w:kern w:val="0"/>
                <w:szCs w:val="21"/>
              </w:rPr>
              <w:t>　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0</w:t>
            </w:r>
            <w:r>
              <w:rPr>
                <w:rFonts w:eastAsia="仿宋_GB2312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           公车运行维护</w:t>
            </w:r>
          </w:p>
        </w:tc>
        <w:tc>
          <w:tcPr>
            <w:tcW w:w="3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6.27</w:t>
            </w: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 xml:space="preserve">        9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9.56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 2、出国经费</w:t>
            </w:r>
          </w:p>
        </w:tc>
        <w:tc>
          <w:tcPr>
            <w:tcW w:w="3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0</w:t>
            </w:r>
            <w:r>
              <w:rPr>
                <w:rFonts w:eastAsia="仿宋_GB2312"/>
                <w:kern w:val="0"/>
                <w:szCs w:val="21"/>
              </w:rPr>
              <w:t>　</w:t>
            </w: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0</w:t>
            </w:r>
            <w:r>
              <w:rPr>
                <w:rFonts w:eastAsia="仿宋_GB2312"/>
                <w:kern w:val="0"/>
                <w:szCs w:val="21"/>
              </w:rPr>
              <w:t>　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 3、公务接待</w:t>
            </w:r>
          </w:p>
        </w:tc>
        <w:tc>
          <w:tcPr>
            <w:tcW w:w="3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 xml:space="preserve">            2.55</w:t>
            </w: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 xml:space="preserve">  10</w:t>
            </w:r>
            <w:r>
              <w:rPr>
                <w:rFonts w:eastAsia="仿宋_GB2312"/>
                <w:kern w:val="0"/>
                <w:szCs w:val="21"/>
              </w:rPr>
              <w:t>　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1.41</w:t>
            </w:r>
            <w:r>
              <w:rPr>
                <w:rFonts w:eastAsia="仿宋_GB2312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项目支出：</w:t>
            </w:r>
          </w:p>
        </w:tc>
        <w:tc>
          <w:tcPr>
            <w:tcW w:w="3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1485.60</w:t>
            </w:r>
            <w:r>
              <w:rPr>
                <w:rFonts w:eastAsia="仿宋_GB2312"/>
                <w:kern w:val="0"/>
                <w:szCs w:val="21"/>
              </w:rPr>
              <w:t>　</w:t>
            </w: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 xml:space="preserve"> 774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739.38</w:t>
            </w:r>
            <w:r>
              <w:rPr>
                <w:rFonts w:eastAsia="仿宋_GB2312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  1、业务工作经费</w:t>
            </w:r>
          </w:p>
        </w:tc>
        <w:tc>
          <w:tcPr>
            <w:tcW w:w="3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1419.9</w:t>
            </w: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749.7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715.08</w:t>
            </w:r>
            <w:r>
              <w:rPr>
                <w:rFonts w:eastAsia="仿宋_GB2312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  2、运行维护经费</w:t>
            </w:r>
          </w:p>
        </w:tc>
        <w:tc>
          <w:tcPr>
            <w:tcW w:w="3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0</w:t>
            </w:r>
            <w:r>
              <w:rPr>
                <w:rFonts w:eastAsia="仿宋_GB2312"/>
                <w:kern w:val="0"/>
                <w:szCs w:val="21"/>
              </w:rPr>
              <w:t>　</w:t>
            </w: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20" w:firstLineChars="200"/>
              <w:jc w:val="both"/>
              <w:rPr>
                <w:rFonts w:hint="eastAsia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 xml:space="preserve">  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20" w:firstLineChars="200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3、市级专项资金</w:t>
            </w:r>
          </w:p>
          <w:p>
            <w:pPr>
              <w:widowControl/>
              <w:ind w:firstLine="630" w:firstLineChars="300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（一个专项一行）</w:t>
            </w:r>
          </w:p>
        </w:tc>
        <w:tc>
          <w:tcPr>
            <w:tcW w:w="3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</w:rPr>
              <w:t>畜禽品种改良及流行病防控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7.2</w:t>
            </w:r>
          </w:p>
          <w:p>
            <w:pPr>
              <w:widowControl/>
              <w:jc w:val="center"/>
              <w:rPr>
                <w:rFonts w:hint="eastAsia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农业环境研究 9</w:t>
            </w:r>
          </w:p>
          <w:p>
            <w:pPr>
              <w:widowControl/>
              <w:jc w:val="both"/>
              <w:rPr>
                <w:rFonts w:hint="eastAsia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default" w:eastAsia="仿宋_GB2312"/>
                <w:kern w:val="0"/>
                <w:szCs w:val="21"/>
                <w:lang w:val="en-US" w:eastAsia="zh-CN"/>
              </w:rPr>
              <w:t xml:space="preserve"> 水产品良种繁育与推广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 xml:space="preserve">   0.9</w:t>
            </w:r>
          </w:p>
          <w:p>
            <w:pPr>
              <w:widowControl/>
              <w:jc w:val="center"/>
              <w:rPr>
                <w:rFonts w:hint="eastAsia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default" w:eastAsia="仿宋_GB2312"/>
                <w:kern w:val="0"/>
                <w:szCs w:val="21"/>
                <w:lang w:val="en-US" w:eastAsia="zh-CN"/>
              </w:rPr>
              <w:t xml:space="preserve"> 农作物研究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 xml:space="preserve"> 24.3</w:t>
            </w:r>
          </w:p>
          <w:p>
            <w:pPr>
              <w:widowControl/>
              <w:jc w:val="center"/>
              <w:rPr>
                <w:rFonts w:hint="default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default" w:eastAsia="仿宋_GB2312"/>
                <w:kern w:val="0"/>
                <w:szCs w:val="21"/>
                <w:lang w:val="en-US" w:eastAsia="zh-CN"/>
              </w:rPr>
              <w:t xml:space="preserve"> 深化国有农场税费改革转移支付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 xml:space="preserve">  24.3</w:t>
            </w: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深化国有农场税费改革转移支付专项支出24.3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24.3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4、其他事业类发展资金</w:t>
            </w:r>
          </w:p>
        </w:tc>
        <w:tc>
          <w:tcPr>
            <w:tcW w:w="3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公用经费</w:t>
            </w:r>
          </w:p>
        </w:tc>
        <w:tc>
          <w:tcPr>
            <w:tcW w:w="3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1050" w:firstLineChars="500"/>
              <w:jc w:val="both"/>
              <w:rPr>
                <w:rFonts w:hint="default" w:eastAsia="仿宋_GB2312"/>
                <w:kern w:val="0"/>
                <w:szCs w:val="21"/>
                <w:lang w:val="en-US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875.20</w:t>
            </w: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171.18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20" w:firstLineChars="200"/>
              <w:jc w:val="both"/>
              <w:rPr>
                <w:rFonts w:hint="default" w:eastAsia="仿宋_GB2312"/>
                <w:kern w:val="0"/>
                <w:szCs w:val="21"/>
                <w:lang w:val="en-US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272.97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  其中：办公费</w:t>
            </w:r>
          </w:p>
        </w:tc>
        <w:tc>
          <w:tcPr>
            <w:tcW w:w="3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1050" w:firstLineChars="500"/>
              <w:jc w:val="left"/>
              <w:rPr>
                <w:rFonts w:hint="eastAsia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23.32</w:t>
            </w: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 xml:space="preserve">    36.4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20" w:firstLineChars="200"/>
              <w:jc w:val="left"/>
              <w:rPr>
                <w:rFonts w:hint="eastAsia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28.24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        水费、电费、差旅费</w:t>
            </w:r>
          </w:p>
        </w:tc>
        <w:tc>
          <w:tcPr>
            <w:tcW w:w="3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　        90.22</w:t>
            </w: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30" w:firstLineChars="300"/>
              <w:jc w:val="left"/>
              <w:rPr>
                <w:rFonts w:hint="default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 xml:space="preserve">45     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　  77.18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        会议费、培训费</w:t>
            </w:r>
          </w:p>
        </w:tc>
        <w:tc>
          <w:tcPr>
            <w:tcW w:w="3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　         1.60</w:t>
            </w: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 xml:space="preserve">      0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　  0.43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政府采购金额</w:t>
            </w:r>
          </w:p>
        </w:tc>
        <w:tc>
          <w:tcPr>
            <w:tcW w:w="3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——</w:t>
            </w: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 xml:space="preserve">       200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210" w:firstLineChars="100"/>
              <w:jc w:val="both"/>
              <w:rPr>
                <w:rFonts w:hint="default" w:eastAsia="仿宋_GB2312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173.96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部门基本支出预算调整 </w:t>
            </w:r>
          </w:p>
        </w:tc>
        <w:tc>
          <w:tcPr>
            <w:tcW w:w="3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——</w:t>
            </w: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103.46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kern w:val="0"/>
                <w:szCs w:val="21"/>
                <w:lang w:val="en-US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101.79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26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楼堂馆所控制情况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（2019年完工项目）</w:t>
            </w: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批复规模</w:t>
            </w:r>
            <w:r>
              <w:rPr>
                <w:rFonts w:eastAsia="仿宋_GB2312"/>
                <w:bCs/>
                <w:kern w:val="0"/>
                <w:szCs w:val="21"/>
              </w:rPr>
              <w:br w:type="textWrapping"/>
            </w:r>
            <w:r>
              <w:rPr>
                <w:rFonts w:eastAsia="仿宋_GB2312"/>
                <w:bCs/>
                <w:kern w:val="0"/>
                <w:szCs w:val="21"/>
              </w:rPr>
              <w:t>（</w:t>
            </w:r>
            <w:r>
              <w:rPr>
                <w:rFonts w:eastAsia="Batang"/>
                <w:bCs/>
                <w:kern w:val="0"/>
                <w:szCs w:val="21"/>
              </w:rPr>
              <w:t>㎡</w:t>
            </w:r>
            <w:r>
              <w:rPr>
                <w:rFonts w:eastAsia="仿宋_GB2312"/>
                <w:bCs/>
                <w:kern w:val="0"/>
                <w:szCs w:val="21"/>
              </w:rPr>
              <w:t>）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实际规模（</w:t>
            </w:r>
            <w:r>
              <w:rPr>
                <w:rFonts w:eastAsia="Batang"/>
                <w:bCs/>
                <w:kern w:val="0"/>
                <w:szCs w:val="21"/>
              </w:rPr>
              <w:t>㎡</w:t>
            </w:r>
            <w:r>
              <w:rPr>
                <w:rFonts w:eastAsia="仿宋_GB2312"/>
                <w:bCs/>
                <w:kern w:val="0"/>
                <w:szCs w:val="21"/>
              </w:rPr>
              <w:t>）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规模控制率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预算投资（万元）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实际投资（万元）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投资概算控制率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厉行节约保障措施</w:t>
            </w:r>
          </w:p>
        </w:tc>
        <w:tc>
          <w:tcPr>
            <w:tcW w:w="680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  <w:lang w:eastAsia="zh-CN"/>
              </w:rPr>
              <w:t>严格控制公务接待经费开支、范围、开支标准，不搞超规格接待。</w:t>
            </w:r>
            <w:r>
              <w:rPr>
                <w:rFonts w:eastAsia="仿宋_GB2312"/>
                <w:kern w:val="0"/>
                <w:szCs w:val="21"/>
              </w:rPr>
              <w:t>　</w:t>
            </w:r>
          </w:p>
        </w:tc>
      </w:tr>
    </w:tbl>
    <w:p>
      <w:pPr>
        <w:rPr>
          <w:rFonts w:eastAsia="仿宋_GB2312"/>
          <w:kern w:val="0"/>
          <w:sz w:val="22"/>
        </w:rPr>
      </w:pPr>
      <w:r>
        <w:rPr>
          <w:rFonts w:eastAsia="仿宋_GB2312"/>
          <w:kern w:val="0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  <w:t>彭尧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2023年7月6日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0730-3050819 </w:t>
      </w:r>
    </w:p>
    <w:p>
      <w:pPr>
        <w:ind w:firstLine="5720" w:firstLineChars="2600"/>
        <w:rPr>
          <w:rFonts w:hint="eastAsia" w:eastAsia="仿宋_GB2312"/>
          <w:kern w:val="0"/>
          <w:sz w:val="2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仿宋_GB2312" w:cs="Times New Roman"/>
          <w:sz w:val="22"/>
          <w:szCs w:val="22"/>
        </w:rPr>
        <w:t>单位负责人签字：</w:t>
      </w:r>
      <w:r>
        <w:rPr>
          <w:rFonts w:hint="eastAsia" w:eastAsia="仿宋_GB2312" w:cs="Times New Roman"/>
          <w:sz w:val="22"/>
          <w:szCs w:val="22"/>
          <w:lang w:eastAsia="zh-CN"/>
        </w:rPr>
        <w:t>晏云华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lYjQxMzlmNTQ0ZmQ2M2ZlYjY0NzJmMDZhNjk1YmIifQ=="/>
  </w:docVars>
  <w:rsids>
    <w:rsidRoot w:val="7D7C6257"/>
    <w:rsid w:val="06D1120F"/>
    <w:rsid w:val="125209AD"/>
    <w:rsid w:val="200728A9"/>
    <w:rsid w:val="281040A3"/>
    <w:rsid w:val="2C485303"/>
    <w:rsid w:val="3A9C17CB"/>
    <w:rsid w:val="3F5A4E8D"/>
    <w:rsid w:val="42843751"/>
    <w:rsid w:val="483A5A54"/>
    <w:rsid w:val="484C00D4"/>
    <w:rsid w:val="569230EA"/>
    <w:rsid w:val="659D0EB9"/>
    <w:rsid w:val="7D7C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505</Words>
  <Characters>673</Characters>
  <Lines>0</Lines>
  <Paragraphs>0</Paragraphs>
  <TotalTime>1</TotalTime>
  <ScaleCrop>false</ScaleCrop>
  <LinksUpToDate>false</LinksUpToDate>
  <CharactersWithSpaces>868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2023-07-04T07:29:00Z</dcterms:created>
  <dc:creator>Administrator</dc:creator>
  <cp:lastModifiedBy>Administrator</cp:lastModifiedBy>
  <cp:lastPrinted>2023-07-13T02:55:34Z</cp:lastPrinted>
  <dcterms:modified xsi:type="dcterms:W3CDTF">2023-07-13T02:55:38Z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19D29CDC09094D83AAF6AFDC897D3C2A_11</vt:lpwstr>
  </property>
</Properties>
</file>